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F19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  <w:r w:rsidRPr="004C2F19">
        <w:rPr>
          <w:rFonts w:ascii="Times New Roman" w:hAnsi="Times New Roman"/>
          <w:b/>
          <w:sz w:val="24"/>
          <w:szCs w:val="24"/>
        </w:rPr>
        <w:br/>
        <w:t>«ЦЕНТР РАЗВИТИЯ РЕБЕНКА-ДЕТСКИЙ САД № 28 «КРАСНАЯ ШАПОЧКА»</w:t>
      </w: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19">
        <w:rPr>
          <w:rFonts w:ascii="Times New Roman" w:hAnsi="Times New Roman"/>
          <w:b/>
          <w:sz w:val="28"/>
          <w:szCs w:val="28"/>
        </w:rPr>
        <w:t>ПРОГРАММА</w:t>
      </w:r>
      <w:r w:rsidRPr="004C2F19">
        <w:rPr>
          <w:rFonts w:ascii="Times New Roman" w:hAnsi="Times New Roman"/>
          <w:b/>
          <w:sz w:val="28"/>
          <w:szCs w:val="28"/>
        </w:rPr>
        <w:br/>
        <w:t>ОПЫТНО-ЭКСПЕРИМЕНТАЛЬНОЙ РАБОТЫ</w:t>
      </w: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19">
        <w:rPr>
          <w:rFonts w:ascii="Times New Roman" w:hAnsi="Times New Roman"/>
          <w:b/>
          <w:sz w:val="28"/>
          <w:szCs w:val="28"/>
        </w:rPr>
        <w:t>ПО ТЕМЕ: «ПРЕЕМСТВЕННОСТЬ ДОШКОЛЬНОГО И НАЧАЛЬН</w:t>
      </w:r>
      <w:r>
        <w:rPr>
          <w:rFonts w:ascii="Times New Roman" w:hAnsi="Times New Roman"/>
          <w:b/>
          <w:sz w:val="28"/>
          <w:szCs w:val="28"/>
        </w:rPr>
        <w:t>ОГО ОБРАЗОВАНИЯ В РАМКАХ ФГОС</w:t>
      </w:r>
      <w:r w:rsidRPr="004C2F19">
        <w:rPr>
          <w:rFonts w:ascii="Times New Roman" w:hAnsi="Times New Roman"/>
          <w:b/>
          <w:sz w:val="28"/>
          <w:szCs w:val="28"/>
        </w:rPr>
        <w:t>»</w:t>
      </w: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E2B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B" w:rsidRPr="004C2F19" w:rsidRDefault="005F0E2B" w:rsidP="0001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19">
        <w:rPr>
          <w:rFonts w:ascii="Times New Roman" w:hAnsi="Times New Roman"/>
          <w:b/>
          <w:sz w:val="28"/>
          <w:szCs w:val="28"/>
        </w:rPr>
        <w:t>г. Новоалександровск</w:t>
      </w:r>
    </w:p>
    <w:p w:rsidR="005F0E2B" w:rsidRDefault="005F0E2B" w:rsidP="007D2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19">
        <w:rPr>
          <w:rFonts w:ascii="Times New Roman" w:hAnsi="Times New Roman"/>
          <w:b/>
          <w:sz w:val="28"/>
          <w:szCs w:val="28"/>
        </w:rPr>
        <w:t>2014 год</w:t>
      </w:r>
    </w:p>
    <w:p w:rsidR="005F0E2B" w:rsidRDefault="005F0E2B" w:rsidP="007D2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19">
        <w:rPr>
          <w:rFonts w:ascii="Times New Roman" w:hAnsi="Times New Roman"/>
          <w:b/>
          <w:sz w:val="28"/>
          <w:szCs w:val="28"/>
        </w:rPr>
        <w:t>АКТУАЛЬНОСТЬ ИССЛЕДОВАНИЯ</w:t>
      </w:r>
    </w:p>
    <w:p w:rsidR="005F0E2B" w:rsidRDefault="005F0E2B" w:rsidP="00BB38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F19">
        <w:rPr>
          <w:rFonts w:ascii="Times New Roman" w:hAnsi="Times New Roman"/>
          <w:sz w:val="28"/>
          <w:szCs w:val="28"/>
          <w:lang w:eastAsia="ru-RU"/>
        </w:rPr>
        <w:t>     Завершение дошкольного периода и  поступление в школу – это   сложный и ответственный этап  в жизни ребенка.</w:t>
      </w:r>
      <w:r w:rsidRPr="004C2F19">
        <w:rPr>
          <w:rFonts w:ascii="Times New Roman" w:hAnsi="Times New Roman"/>
          <w:color w:val="000000"/>
          <w:sz w:val="28"/>
          <w:szCs w:val="28"/>
          <w:lang w:eastAsia="ru-RU"/>
        </w:rPr>
        <w:t>В первые дни первоклассника в школе меняется привычный уклад жизни ребенка, он привыкает к новым социальным условиям, знакомится со сверстниками, ему трудно осмыслить свое новое положение.</w:t>
      </w:r>
    </w:p>
    <w:p w:rsidR="005F0E2B" w:rsidRPr="007177C9" w:rsidRDefault="005F0E2B" w:rsidP="007177C9">
      <w:pPr>
        <w:spacing w:after="0" w:line="25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F19">
        <w:rPr>
          <w:rFonts w:ascii="Times New Roman" w:hAnsi="Times New Roman"/>
          <w:sz w:val="28"/>
          <w:szCs w:val="28"/>
          <w:lang w:eastAsia="ru-RU"/>
        </w:rPr>
        <w:t xml:space="preserve">Анализ педагогического опыта в условиях реализации инновационных образовательных технологий потребовал перехода от концептуальных форм решения проблемы преемственности в практическую плоскость. На наш взгляд, основное противоречие кроется, прежде всего, в несовпадении представлений о понятии «преемственность» представителей различных социальных позиций. Учителя, как правило, недовольны. Для них: преемственность – это наличие у ребенка перед поступлением в школу определенных знаний, умений и навыков. Считают, что ребенок приходит к ним не обученный правилам и нормам школьного поведения. Воспитатели обижены. Для них обеспечить преемственность - значит позаботиться о том, чтобы к детям, которые придут в школу, не было никаких претензий. Считают, что дают каждому ребенку такой «знаниевый багаж», который школа и не способна востребовать, в школьной программе это содержание дублируется, и развитие определенных способностей ребенка обрывается. Родители хотят все и сразу. Они, не произнося слово «преемственность», понимают его чаще всего как стремление пораньше обучить ребенка всему, чему его можно научить, </w:t>
      </w:r>
      <w:r>
        <w:rPr>
          <w:rFonts w:ascii="Times New Roman" w:hAnsi="Times New Roman"/>
          <w:sz w:val="28"/>
          <w:szCs w:val="28"/>
          <w:lang w:eastAsia="ru-RU"/>
        </w:rPr>
        <w:t xml:space="preserve">упуская из виду тот факт, а, на </w:t>
      </w:r>
      <w:r w:rsidRPr="004C2F19">
        <w:rPr>
          <w:rFonts w:ascii="Times New Roman" w:hAnsi="Times New Roman"/>
          <w:sz w:val="28"/>
          <w:szCs w:val="28"/>
          <w:lang w:eastAsia="ru-RU"/>
        </w:rPr>
        <w:t>сколько необходимо «особо продвинутые»  достижения ребенку именно сейчас – в дошкольном детстве.</w:t>
      </w:r>
    </w:p>
    <w:p w:rsidR="005F0E2B" w:rsidRPr="004C2F19" w:rsidRDefault="005F0E2B" w:rsidP="00DE66D0">
      <w:pPr>
        <w:spacing w:after="0" w:line="25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F19">
        <w:rPr>
          <w:rFonts w:ascii="Times New Roman" w:hAnsi="Times New Roman"/>
          <w:sz w:val="28"/>
          <w:szCs w:val="28"/>
          <w:lang w:eastAsia="ru-RU"/>
        </w:rPr>
        <w:t>В настоящее время довольно часто нарушаются взаимосвязи между дошкольным учреждением и школой. И это не потому, что нет работы между начальной школой и ДОУ,  нарушилась преемственность учебных программ, учебников, появилось много программ по учебным, образовательным дисциплинам и развивающим нетрадиционным авторским курсам. В основном это явление расценивается как положительное, но оно порождает много проблем. Не научив детей в детском саду важнейшим приемам учебной деятельности, трудно достичь высоких результатов в начальной школе, даже применяя передовые технологии. Вот почему появляется необходимость рассмотрения вопроса о методической преемственности, преемственности развивающей среды, стиля взаимодействия детей и взрослых. Специалисты психолого-педагогических центров, занимающиеся изучением причин возникновения и путей устранения трудностей в обучении младших школьников, доказали, что основной причиной неуспеваемости учащихся является их недостаточная готовность к сложному процессу школьного обучения /по М.М. Безруких/.</w:t>
      </w:r>
    </w:p>
    <w:p w:rsidR="005F0E2B" w:rsidRPr="004C2F19" w:rsidRDefault="005F0E2B" w:rsidP="004F5C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F19">
        <w:rPr>
          <w:rFonts w:ascii="Times New Roman" w:hAnsi="Times New Roman"/>
          <w:sz w:val="28"/>
          <w:szCs w:val="28"/>
          <w:lang w:eastAsia="ru-RU"/>
        </w:rPr>
        <w:t>Преемственность является двусторонним процессом, в котором на </w:t>
      </w:r>
      <w:r w:rsidRPr="004C2F19">
        <w:rPr>
          <w:rFonts w:ascii="Times New Roman" w:hAnsi="Times New Roman"/>
          <w:i/>
          <w:iCs/>
          <w:sz w:val="28"/>
          <w:szCs w:val="28"/>
          <w:lang w:eastAsia="ru-RU"/>
        </w:rPr>
        <w:t>дошкольной ступени</w:t>
      </w:r>
      <w:r w:rsidRPr="004C2F19">
        <w:rPr>
          <w:rFonts w:ascii="Times New Roman" w:hAnsi="Times New Roman"/>
          <w:sz w:val="28"/>
          <w:szCs w:val="28"/>
          <w:lang w:eastAsia="ru-RU"/>
        </w:rPr>
        <w:t> образования сохраняется самоценность ребёнка, и формируются его фундаментальные личностные качества – те достижения, которые служат основой для успешного обучения в школе.</w:t>
      </w:r>
    </w:p>
    <w:p w:rsidR="005F0E2B" w:rsidRDefault="005F0E2B" w:rsidP="007177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F19">
        <w:rPr>
          <w:rFonts w:ascii="Times New Roman" w:hAnsi="Times New Roman"/>
          <w:sz w:val="28"/>
          <w:szCs w:val="28"/>
          <w:lang w:eastAsia="ru-RU"/>
        </w:rPr>
        <w:t>Необходимость реальной преемственности – проблема давняя и сохраняет свою актуальность и на современном этапе. Однако, с ростом вариативности форм и методов обучения, внедрении в детском саду и школе вариативных программ и технологий отмечается рассогласование преемственных связей. Подготовка детей к школе, до сегодняшнего дня, сводилась в подгонке социально-педагогических приоритетов детского сада к требованиям и особенностям школы, что привело к вытеснению в детском саду специфических форм активной деятельности ребенка-дошкольника, игры. Все больше она уступала место “обучению на занятиях”, или существенно изменялась “дидактизировалась”. В результате, по данным школьного мониторинга готовности детей к школе, отмечается уменьшение детей с познавательной мотивацией, как одним из основных показателей сформированной внутренней позиции школьника. Вот почему построение преемственности между детским садом и школой в вопросах подготовки детей к школе, сегодня, требует нового подхода.</w:t>
      </w:r>
    </w:p>
    <w:p w:rsidR="005F0E2B" w:rsidRPr="008D125B" w:rsidRDefault="005F0E2B" w:rsidP="008D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</w:rPr>
        <w:t xml:space="preserve">     Проблема преемственности между дошкольным и начальным образованием актуальна во все времена. Понятие преемственности трактуется как непрерывный процесс развития, воспитания и обучения ребёнка, имеющий общие и специфические цели для каждого возрастного периода, т.е. это связь между различными ступенями развития.</w:t>
      </w:r>
    </w:p>
    <w:p w:rsidR="005F0E2B" w:rsidRPr="004C2F19" w:rsidRDefault="005F0E2B" w:rsidP="004F5C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</w:rPr>
        <w:t>Поступление в школу – это, прежде всего, переход ребёнка на качественно-новую ступень своего развития.</w:t>
      </w:r>
      <w:r>
        <w:rPr>
          <w:rFonts w:ascii="Times New Roman" w:hAnsi="Times New Roman"/>
          <w:sz w:val="28"/>
          <w:szCs w:val="28"/>
        </w:rPr>
        <w:t>Введение ФГОС к структуре дошкольной программы и принятие ФГОС НО – важный этап преемственности детского сада и школы. ФГОС ДО и  ФГОС НО оградили нас от понимания преемственности между детским садом и начальной школы как преемственности по учебным предметам и потому, какие знания, умения и навыки мы должны давать детям в детском саду и с какими знаниями школа должна их получать.</w:t>
      </w:r>
    </w:p>
    <w:p w:rsidR="005F0E2B" w:rsidRDefault="005F0E2B" w:rsidP="004F5C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</w:rPr>
        <w:t xml:space="preserve">    На современном этапе (в связи с введением ФГОС) произошло смещение акцента впонимании готовнос</w:t>
      </w:r>
      <w:r>
        <w:rPr>
          <w:rFonts w:ascii="Times New Roman" w:hAnsi="Times New Roman"/>
          <w:sz w:val="28"/>
          <w:szCs w:val="28"/>
        </w:rPr>
        <w:t>ти ребенка к обучению в школе с</w:t>
      </w:r>
    </w:p>
    <w:p w:rsidR="005F0E2B" w:rsidRPr="004C2F19" w:rsidRDefault="005F0E2B" w:rsidP="004F5C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</w:rPr>
        <w:t>интеллектуальной на личностнуюготовность, которая определяется сформированной «внутренней позицией школьника»(способностью ребенка принять на себя новую социальную роль ученика). Во главу углавыходят сформированные познавательные мотивы обучения, то есть сознательное желание ребенка у</w:t>
      </w:r>
      <w:r>
        <w:rPr>
          <w:rFonts w:ascii="Times New Roman" w:hAnsi="Times New Roman"/>
          <w:sz w:val="28"/>
          <w:szCs w:val="28"/>
        </w:rPr>
        <w:t xml:space="preserve">читься, познавать что-то новое, </w:t>
      </w:r>
      <w:r w:rsidRPr="004C2F19">
        <w:rPr>
          <w:rFonts w:ascii="Times New Roman" w:hAnsi="Times New Roman"/>
          <w:sz w:val="28"/>
          <w:szCs w:val="28"/>
        </w:rPr>
        <w:t>опираясь на уже полученные знания.</w:t>
      </w:r>
    </w:p>
    <w:p w:rsidR="005F0E2B" w:rsidRDefault="005F0E2B" w:rsidP="004F5C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</w:rPr>
        <w:t xml:space="preserve">     Таким образом, для современного первоклассника становится важным не столькообладать инструментом познания, сколько уметь им осознанно пользоваться.</w:t>
      </w:r>
    </w:p>
    <w:p w:rsidR="005F0E2B" w:rsidRPr="004C2F19" w:rsidRDefault="005F0E2B" w:rsidP="004F5C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Анализ ситуации показывает, что эта тенденция должна оставаться характерной чертой системы образования в будущем.</w:t>
      </w:r>
    </w:p>
    <w:p w:rsidR="005F0E2B" w:rsidRPr="004C2F19" w:rsidRDefault="005F0E2B" w:rsidP="008F2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2F19">
        <w:rPr>
          <w:rFonts w:ascii="Times New Roman" w:hAnsi="Times New Roman"/>
          <w:sz w:val="28"/>
          <w:szCs w:val="28"/>
        </w:rPr>
        <w:t xml:space="preserve"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 </w:t>
      </w:r>
    </w:p>
    <w:p w:rsidR="005F0E2B" w:rsidRPr="001549B0" w:rsidRDefault="005F0E2B" w:rsidP="00EB762E">
      <w:pPr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4C2F19">
        <w:rPr>
          <w:rFonts w:ascii="Times New Roman" w:hAnsi="Times New Roman"/>
          <w:sz w:val="28"/>
          <w:szCs w:val="28"/>
          <w:lang w:eastAsia="ru-RU"/>
        </w:rPr>
        <w:t>Таким образом, непрерывность и преемственность предполагают разработку и принятие единой системы целей и содержания образования на всем протяжении обучения от детского сада до последипломного и курсового обучения</w:t>
      </w:r>
    </w:p>
    <w:p w:rsidR="005F0E2B" w:rsidRPr="00EB762E" w:rsidRDefault="005F0E2B" w:rsidP="00EB762E">
      <w:pPr>
        <w:spacing w:after="0" w:line="253" w:lineRule="atLeast"/>
        <w:jc w:val="center"/>
        <w:rPr>
          <w:color w:val="000000"/>
          <w:sz w:val="28"/>
          <w:szCs w:val="28"/>
          <w:lang w:eastAsia="ru-RU"/>
        </w:rPr>
      </w:pPr>
      <w:r w:rsidRPr="00EB76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Единая система целей на дошкольном и начальном школьном уровне.</w:t>
      </w:r>
    </w:p>
    <w:tbl>
      <w:tblPr>
        <w:tblW w:w="5400" w:type="pct"/>
        <w:tblInd w:w="-792" w:type="dxa"/>
        <w:tblCellMar>
          <w:left w:w="0" w:type="dxa"/>
          <w:right w:w="0" w:type="dxa"/>
        </w:tblCellMar>
        <w:tblLook w:val="00A0"/>
      </w:tblPr>
      <w:tblGrid>
        <w:gridCol w:w="5011"/>
        <w:gridCol w:w="5326"/>
      </w:tblGrid>
      <w:tr w:rsidR="005F0E2B" w:rsidRPr="00F9703C" w:rsidTr="00474D1E">
        <w:trPr>
          <w:trHeight w:val="594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E2B" w:rsidRPr="00EB762E" w:rsidRDefault="005F0E2B" w:rsidP="00474D1E">
            <w:pPr>
              <w:spacing w:after="0" w:line="253" w:lineRule="atLeast"/>
              <w:jc w:val="center"/>
              <w:rPr>
                <w:sz w:val="28"/>
                <w:szCs w:val="28"/>
                <w:lang w:eastAsia="ru-RU"/>
              </w:rPr>
            </w:pPr>
            <w:r w:rsidRPr="00EB76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Цель дошкольного  образования: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E2B" w:rsidRPr="00EB762E" w:rsidRDefault="005F0E2B" w:rsidP="00474D1E">
            <w:pPr>
              <w:spacing w:after="0" w:line="253" w:lineRule="atLeast"/>
              <w:jc w:val="center"/>
              <w:rPr>
                <w:sz w:val="28"/>
                <w:szCs w:val="28"/>
                <w:lang w:eastAsia="ru-RU"/>
              </w:rPr>
            </w:pPr>
            <w:r w:rsidRPr="00EB762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Цель образования в начальной школе:</w:t>
            </w:r>
          </w:p>
        </w:tc>
      </w:tr>
      <w:tr w:rsidR="005F0E2B" w:rsidRPr="00F9703C" w:rsidTr="00474D1E">
        <w:trPr>
          <w:trHeight w:val="2376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Pr="00EB762E" w:rsidRDefault="005F0E2B" w:rsidP="00474D1E">
            <w:pPr>
              <w:spacing w:after="0" w:line="253" w:lineRule="atLeast"/>
              <w:jc w:val="both"/>
              <w:rPr>
                <w:sz w:val="28"/>
                <w:szCs w:val="28"/>
                <w:lang w:eastAsia="ru-RU"/>
              </w:rPr>
            </w:pPr>
            <w:r w:rsidRPr="00EB762E">
              <w:rPr>
                <w:rFonts w:ascii="Times New Roman" w:hAnsi="Times New Roman"/>
                <w:sz w:val="28"/>
                <w:szCs w:val="28"/>
                <w:lang w:eastAsia="ru-RU"/>
              </w:rPr>
              <w:t>- общее развитие ребенка, задаваемое государственным стандартом в полном объеме в соответствии с потенциальными возможностями и спецификой детства как самоценного периода жизни человека.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Pr="00EB762E" w:rsidRDefault="005F0E2B" w:rsidP="00474D1E">
            <w:pPr>
              <w:spacing w:after="0" w:line="253" w:lineRule="atLeast"/>
              <w:jc w:val="both"/>
              <w:rPr>
                <w:sz w:val="28"/>
                <w:szCs w:val="28"/>
                <w:lang w:eastAsia="ru-RU"/>
              </w:rPr>
            </w:pPr>
            <w:r w:rsidRPr="00EB762E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Продолжить общее развитие детей с учетом возрастных возможностей, специфики школьной жизни, наряду с освоением важнейших учебных навыков в чтении, письме, математике и  становлением учебной деятельности(мотивации, способов и типов общения)</w:t>
            </w:r>
          </w:p>
        </w:tc>
      </w:tr>
    </w:tbl>
    <w:p w:rsidR="005F0E2B" w:rsidRDefault="005F0E2B" w:rsidP="008F2148">
      <w:pPr>
        <w:spacing w:after="0" w:line="240" w:lineRule="auto"/>
      </w:pPr>
    </w:p>
    <w:p w:rsidR="005F0E2B" w:rsidRPr="00EB762E" w:rsidRDefault="005F0E2B" w:rsidP="001549B0">
      <w:pPr>
        <w:spacing w:after="0" w:line="253" w:lineRule="atLeast"/>
        <w:ind w:left="720" w:hanging="36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76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5F0E2B" w:rsidRPr="00EB762E" w:rsidRDefault="005F0E2B" w:rsidP="00835A42">
      <w:pPr>
        <w:spacing w:after="0" w:line="253" w:lineRule="atLeast"/>
        <w:jc w:val="both"/>
        <w:rPr>
          <w:color w:val="000000"/>
          <w:sz w:val="28"/>
          <w:szCs w:val="28"/>
          <w:lang w:eastAsia="ru-RU"/>
        </w:rPr>
      </w:pPr>
      <w:r w:rsidRPr="00EB762E">
        <w:rPr>
          <w:rFonts w:ascii="Times New Roman" w:hAnsi="Times New Roman"/>
          <w:color w:val="000000"/>
          <w:sz w:val="28"/>
          <w:szCs w:val="28"/>
          <w:lang w:eastAsia="ru-RU"/>
        </w:rPr>
        <w:t>Создание комплекса условий, обеспечивающих сотрудничество ДОУ со школой на основе согласованности и перспективности компонентов методической системы (целей, задач, содержания, методов, средств, форм организации воспитания и обучения) с учётом внедрения ФГТ и ФГОС.</w:t>
      </w:r>
    </w:p>
    <w:p w:rsidR="005F0E2B" w:rsidRPr="00EB762E" w:rsidRDefault="005F0E2B" w:rsidP="00835A42">
      <w:pPr>
        <w:spacing w:after="0" w:line="253" w:lineRule="atLeast"/>
        <w:jc w:val="both"/>
        <w:rPr>
          <w:b/>
          <w:color w:val="000000"/>
          <w:sz w:val="28"/>
          <w:szCs w:val="28"/>
          <w:lang w:eastAsia="ru-RU"/>
        </w:rPr>
      </w:pPr>
      <w:r w:rsidRPr="00EB762E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5F0E2B" w:rsidRPr="00EB762E" w:rsidRDefault="005F0E2B" w:rsidP="00835A42">
      <w:pPr>
        <w:spacing w:after="0" w:line="253" w:lineRule="atLeast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EB762E">
        <w:rPr>
          <w:rFonts w:ascii="Wingdings" w:hAnsi="Wingdings"/>
          <w:color w:val="000000"/>
          <w:sz w:val="28"/>
          <w:szCs w:val="28"/>
          <w:lang w:eastAsia="ru-RU"/>
        </w:rPr>
        <w:t></w:t>
      </w:r>
      <w:r w:rsidRPr="00EB762E">
        <w:rPr>
          <w:rFonts w:ascii="Times New Roman" w:hAnsi="Times New Roman"/>
          <w:color w:val="000000"/>
          <w:sz w:val="28"/>
          <w:szCs w:val="28"/>
          <w:lang w:eastAsia="ru-RU"/>
        </w:rPr>
        <w:t> Совершенствование форм организации и методов обучения как в ДОУ, так и в начальной школе.</w:t>
      </w:r>
    </w:p>
    <w:p w:rsidR="005F0E2B" w:rsidRPr="00EB762E" w:rsidRDefault="005F0E2B" w:rsidP="00835A42">
      <w:pPr>
        <w:spacing w:after="0" w:line="253" w:lineRule="atLeast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EB762E">
        <w:rPr>
          <w:rFonts w:ascii="Wingdings" w:hAnsi="Wingdings"/>
          <w:color w:val="000000"/>
          <w:sz w:val="28"/>
          <w:szCs w:val="28"/>
          <w:lang w:eastAsia="ru-RU"/>
        </w:rPr>
        <w:t></w:t>
      </w:r>
      <w:r w:rsidRPr="00EB762E">
        <w:rPr>
          <w:rFonts w:ascii="Times New Roman" w:hAnsi="Times New Roman"/>
          <w:color w:val="000000"/>
          <w:sz w:val="28"/>
          <w:szCs w:val="28"/>
          <w:lang w:eastAsia="ru-RU"/>
        </w:rPr>
        <w:t> Совершенствование  образовательного содержания в ДОУ и начальной школе.</w:t>
      </w:r>
    </w:p>
    <w:p w:rsidR="005F0E2B" w:rsidRPr="00EB762E" w:rsidRDefault="005F0E2B" w:rsidP="00160757">
      <w:pPr>
        <w:spacing w:after="0" w:line="253" w:lineRule="atLeast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EB762E">
        <w:rPr>
          <w:rFonts w:ascii="Wingdings" w:hAnsi="Wingdings"/>
          <w:color w:val="000000"/>
          <w:sz w:val="28"/>
          <w:szCs w:val="28"/>
          <w:lang w:eastAsia="ru-RU"/>
        </w:rPr>
        <w:t></w:t>
      </w:r>
      <w:r w:rsidRPr="00EB762E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p w:rsidR="005F0E2B" w:rsidRPr="00302C53" w:rsidRDefault="005F0E2B" w:rsidP="00302C53">
      <w:p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02C53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Так называемые </w:t>
      </w:r>
      <w:r w:rsidRPr="00302C53"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точки соприкосновения</w:t>
      </w:r>
      <w:r w:rsidRPr="00302C53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в решении проблем преемственности  ДОУ и начального звена школы это:</w:t>
      </w:r>
    </w:p>
    <w:p w:rsidR="005F0E2B" w:rsidRPr="00EB762E" w:rsidRDefault="005F0E2B" w:rsidP="00BD1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EB762E">
        <w:rPr>
          <w:rFonts w:ascii="Georgia" w:hAnsi="Georgia"/>
          <w:color w:val="111A05"/>
          <w:sz w:val="28"/>
          <w:szCs w:val="28"/>
          <w:lang w:eastAsia="ru-RU"/>
        </w:rPr>
        <w:t>Согласовать цели и задачи дошкольного и школьного начального образования.</w:t>
      </w:r>
    </w:p>
    <w:p w:rsidR="005F0E2B" w:rsidRPr="00EB762E" w:rsidRDefault="005F0E2B" w:rsidP="00BD1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EB762E">
        <w:rPr>
          <w:rFonts w:ascii="Georgia" w:hAnsi="Georgia"/>
          <w:color w:val="111A05"/>
          <w:sz w:val="28"/>
          <w:szCs w:val="28"/>
          <w:lang w:eastAsia="ru-RU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5F0E2B" w:rsidRPr="00EB762E" w:rsidRDefault="005F0E2B" w:rsidP="00BD1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EB762E">
        <w:rPr>
          <w:rFonts w:ascii="Georgia" w:hAnsi="Georgia"/>
          <w:color w:val="111A05"/>
          <w:sz w:val="28"/>
          <w:szCs w:val="28"/>
          <w:lang w:eastAsia="ru-RU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5F0E2B" w:rsidRPr="00EB762E" w:rsidRDefault="005F0E2B" w:rsidP="00BD1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EB762E">
        <w:rPr>
          <w:rFonts w:ascii="Georgia" w:hAnsi="Georgia"/>
          <w:color w:val="111A05"/>
          <w:sz w:val="28"/>
          <w:szCs w:val="28"/>
          <w:lang w:eastAsia="ru-RU"/>
        </w:rPr>
        <w:t>Преемственность учебных планов и программ дошкольного и школьного начального образования.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дошкольной ступени</w:t>
      </w:r>
      <w:r w:rsidRPr="00EB762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1. Приобщить детей к ценностям здорового образа жизни.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2.Обеспечение эмоционального благополучия ребёнка, развитие его положительного самоощущения; создание условий для разнообразной художественной деятельности.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3. Развитие инициативности, любознательности, произвольности, способности к творческому самовыражению.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4. Развитие компетентности в сфере отношений к миру, людям и себе; включение детей в различные формы сотрудничества (со взрослыми и сверстниками).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5. Формирование знаний об окружающем мире, стимулирование коммуникативной, познавательной, игровой активности в различных видах деятельности.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ступени </w:t>
      </w:r>
      <w:r w:rsidRPr="00EB762E">
        <w:rPr>
          <w:rFonts w:ascii="Times New Roman" w:hAnsi="Times New Roman"/>
          <w:b/>
          <w:sz w:val="28"/>
          <w:szCs w:val="28"/>
          <w:lang w:eastAsia="ru-RU"/>
        </w:rPr>
        <w:t>начального школьного звена: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1. Формирование осознанного принятия детьми ценностей здорового образа жизни и регуляция своего поведения в соответствии с ними.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2.Развитие готовности ребёнка к активному взаимодействию с окружающим миром (эмоциональной, интеллектуальной, коммуникативной и деловой).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3. Формирование желания и умения учиться, готовности к образованию в школе и самообразованию.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4. Развитие инициативности, самостоятельности, навыков сотрудничества в разных видах деятельности.</w:t>
      </w:r>
    </w:p>
    <w:p w:rsidR="005F0E2B" w:rsidRPr="00EB762E" w:rsidRDefault="005F0E2B" w:rsidP="006F7B07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762E">
        <w:rPr>
          <w:rFonts w:ascii="Times New Roman" w:hAnsi="Times New Roman"/>
          <w:sz w:val="28"/>
          <w:szCs w:val="28"/>
          <w:lang w:eastAsia="ru-RU"/>
        </w:rPr>
        <w:t>   5. Совершенствование достижений дошкольного развития; специальная помощь по развитию несформированных в дошкольном детстве качеств, индивидуализация процесса обучения, особенно в случаях опережающего развития или отставания.</w:t>
      </w:r>
    </w:p>
    <w:p w:rsidR="005F0E2B" w:rsidRPr="00EB762E" w:rsidRDefault="005F0E2B" w:rsidP="008F2148">
      <w:pPr>
        <w:spacing w:after="0" w:line="240" w:lineRule="auto"/>
        <w:rPr>
          <w:b/>
          <w:sz w:val="28"/>
          <w:szCs w:val="28"/>
        </w:rPr>
      </w:pPr>
    </w:p>
    <w:p w:rsidR="005F0E2B" w:rsidRPr="00EB762E" w:rsidRDefault="005F0E2B" w:rsidP="00124670">
      <w:pPr>
        <w:spacing w:after="0" w:line="253" w:lineRule="atLeast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Новизна исследования</w:t>
      </w:r>
    </w:p>
    <w:p w:rsidR="005F0E2B" w:rsidRPr="00EB762E" w:rsidRDefault="005F0E2B" w:rsidP="00124670">
      <w:pPr>
        <w:spacing w:after="0" w:line="253" w:lineRule="atLeast"/>
        <w:ind w:left="357" w:firstLine="709"/>
        <w:jc w:val="both"/>
        <w:rPr>
          <w:color w:val="000000"/>
          <w:sz w:val="28"/>
          <w:szCs w:val="28"/>
          <w:lang w:eastAsia="ru-RU"/>
        </w:rPr>
      </w:pPr>
      <w:r w:rsidRPr="00EB762E">
        <w:rPr>
          <w:rFonts w:ascii="Times New Roman" w:hAnsi="Times New Roman"/>
          <w:color w:val="000000"/>
          <w:sz w:val="28"/>
          <w:szCs w:val="28"/>
          <w:lang w:eastAsia="ru-RU"/>
        </w:rPr>
        <w:t>Создание системы обучения педагогов предполагает опору на личностно-ориентированный подход: взамен сухого «пичкания знаниями» предусматривается использование таких форм работы, которые предполагают последовательное раскрытие потенциала педагогов через повышение самоценности их профессии, овладение механизмами перенесения знаний в конкретную практику. В ходе такого обучения педагог является субъектом педагогического процесса - действует, осознавая при этом плюсы и минусы своего профессионального опыта, высказывает свою позицию, вступая в конструктивный диалог.</w:t>
      </w:r>
    </w:p>
    <w:p w:rsidR="005F0E2B" w:rsidRDefault="005F0E2B" w:rsidP="009A14D2">
      <w:pPr>
        <w:spacing w:after="0" w:line="338" w:lineRule="atLeast"/>
        <w:textAlignment w:val="baseline"/>
        <w:rPr>
          <w:rFonts w:ascii="inherit" w:hAnsi="inherit" w:cs="Arial"/>
          <w:i/>
          <w:iCs/>
          <w:color w:val="000000"/>
          <w:sz w:val="27"/>
          <w:lang w:eastAsia="ru-RU"/>
        </w:rPr>
      </w:pPr>
      <w:r>
        <w:rPr>
          <w:rFonts w:ascii="inherit" w:hAnsi="inherit" w:cs="Arial"/>
          <w:i/>
          <w:iCs/>
          <w:color w:val="000000"/>
          <w:sz w:val="27"/>
          <w:lang w:eastAsia="ru-RU"/>
        </w:rPr>
        <w:t>     </w:t>
      </w:r>
    </w:p>
    <w:p w:rsidR="005F0E2B" w:rsidRPr="00CD2544" w:rsidRDefault="005F0E2B" w:rsidP="009A14D2">
      <w:pPr>
        <w:spacing w:after="0" w:line="338" w:lineRule="atLeast"/>
        <w:textAlignment w:val="baseline"/>
        <w:rPr>
          <w:rFonts w:ascii="inherit" w:hAnsi="inherit" w:cs="Arial"/>
          <w:i/>
          <w:iCs/>
          <w:color w:val="000000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 xml:space="preserve">Структура программы  опирается на  </w:t>
      </w:r>
      <w:r w:rsidRPr="00CD2544">
        <w:rPr>
          <w:rFonts w:ascii="Georgia" w:hAnsi="Georgia"/>
          <w:b/>
          <w:color w:val="111A05"/>
          <w:sz w:val="28"/>
          <w:szCs w:val="28"/>
          <w:lang w:eastAsia="ru-RU"/>
        </w:rPr>
        <w:t>следующие направления:</w:t>
      </w:r>
    </w:p>
    <w:p w:rsidR="005F0E2B" w:rsidRDefault="005F0E2B" w:rsidP="00B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организ</w:t>
      </w:r>
      <w:r>
        <w:rPr>
          <w:rFonts w:ascii="Georgia" w:hAnsi="Georgia"/>
          <w:color w:val="111A05"/>
          <w:sz w:val="28"/>
          <w:szCs w:val="28"/>
          <w:lang w:eastAsia="ru-RU"/>
        </w:rPr>
        <w:t>ационно-методическая работа</w:t>
      </w:r>
      <w:r w:rsidRPr="00CD2544">
        <w:rPr>
          <w:rFonts w:ascii="Georgia" w:hAnsi="Georgia"/>
          <w:color w:val="111A05"/>
          <w:sz w:val="28"/>
          <w:szCs w:val="28"/>
          <w:lang w:eastAsia="ru-RU"/>
        </w:rPr>
        <w:t>;</w:t>
      </w:r>
    </w:p>
    <w:p w:rsidR="005F0E2B" w:rsidRPr="00CD2544" w:rsidRDefault="005F0E2B" w:rsidP="00B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>
        <w:rPr>
          <w:rFonts w:ascii="Georgia" w:hAnsi="Georgia"/>
          <w:color w:val="111A05"/>
          <w:sz w:val="28"/>
          <w:szCs w:val="28"/>
          <w:lang w:eastAsia="ru-RU"/>
        </w:rPr>
        <w:t>работа с кадрами;</w:t>
      </w:r>
    </w:p>
    <w:p w:rsidR="005F0E2B" w:rsidRPr="00CD2544" w:rsidRDefault="005F0E2B" w:rsidP="00B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работа с детьми;</w:t>
      </w:r>
    </w:p>
    <w:p w:rsidR="005F0E2B" w:rsidRDefault="005F0E2B" w:rsidP="00B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>
        <w:rPr>
          <w:rFonts w:ascii="Georgia" w:hAnsi="Georgia"/>
          <w:color w:val="111A05"/>
          <w:sz w:val="28"/>
          <w:szCs w:val="28"/>
          <w:lang w:eastAsia="ru-RU"/>
        </w:rPr>
        <w:t>работа с родителями;</w:t>
      </w:r>
    </w:p>
    <w:p w:rsidR="005F0E2B" w:rsidRPr="00CD2544" w:rsidRDefault="005F0E2B" w:rsidP="00BD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>
        <w:rPr>
          <w:rFonts w:ascii="Georgia" w:hAnsi="Georgia"/>
          <w:color w:val="111A05"/>
          <w:sz w:val="28"/>
          <w:szCs w:val="28"/>
          <w:lang w:eastAsia="ru-RU"/>
        </w:rPr>
        <w:t>Психолого-педагогическое обеспечение</w:t>
      </w:r>
    </w:p>
    <w:p w:rsidR="005F0E2B" w:rsidRDefault="005F0E2B" w:rsidP="00BD1BF4">
      <w:p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u w:val="single"/>
          <w:lang w:eastAsia="ru-RU"/>
        </w:rPr>
        <w:t>Организ</w:t>
      </w:r>
      <w:r>
        <w:rPr>
          <w:rFonts w:ascii="Georgia" w:hAnsi="Georgia"/>
          <w:color w:val="111A05"/>
          <w:sz w:val="28"/>
          <w:szCs w:val="28"/>
          <w:u w:val="single"/>
          <w:lang w:eastAsia="ru-RU"/>
        </w:rPr>
        <w:t>ационно-методическое работа</w:t>
      </w:r>
      <w:r w:rsidRPr="00CD2544">
        <w:rPr>
          <w:rFonts w:ascii="Georgia" w:hAnsi="Georgia"/>
          <w:color w:val="111A05"/>
          <w:sz w:val="28"/>
          <w:szCs w:val="28"/>
          <w:u w:val="single"/>
          <w:lang w:eastAsia="ru-RU"/>
        </w:rPr>
        <w:t xml:space="preserve"> включает:</w:t>
      </w:r>
    </w:p>
    <w:p w:rsidR="005F0E2B" w:rsidRPr="00291E1C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635451">
        <w:rPr>
          <w:rFonts w:ascii="Georgia" w:hAnsi="Georgia"/>
          <w:color w:val="111A05"/>
          <w:sz w:val="28"/>
          <w:szCs w:val="28"/>
          <w:lang w:eastAsia="ru-RU"/>
        </w:rPr>
        <w:t xml:space="preserve">Создание </w:t>
      </w:r>
      <w:r>
        <w:rPr>
          <w:rFonts w:ascii="Georgia" w:hAnsi="Georgia"/>
          <w:color w:val="111A05"/>
          <w:sz w:val="28"/>
          <w:szCs w:val="28"/>
          <w:lang w:eastAsia="ru-RU"/>
        </w:rPr>
        <w:t xml:space="preserve">комфортных </w:t>
      </w:r>
      <w:r w:rsidRPr="00635451">
        <w:rPr>
          <w:rFonts w:ascii="Georgia" w:hAnsi="Georgia"/>
          <w:color w:val="111A05"/>
          <w:sz w:val="28"/>
          <w:szCs w:val="28"/>
          <w:lang w:eastAsia="ru-RU"/>
        </w:rPr>
        <w:t xml:space="preserve">условий </w:t>
      </w:r>
      <w:r>
        <w:rPr>
          <w:rFonts w:ascii="Georgia" w:hAnsi="Georgia"/>
          <w:color w:val="111A05"/>
          <w:sz w:val="28"/>
          <w:szCs w:val="28"/>
          <w:lang w:eastAsia="ru-RU"/>
        </w:rPr>
        <w:t>пребывания детей в ДОУ и школе, о</w:t>
      </w:r>
      <w:r w:rsidRPr="00635451">
        <w:rPr>
          <w:rFonts w:ascii="Georgia" w:hAnsi="Georgia"/>
          <w:color w:val="111A05"/>
          <w:sz w:val="28"/>
          <w:szCs w:val="28"/>
          <w:lang w:eastAsia="ru-RU"/>
        </w:rPr>
        <w:t>рганизация предметно-развивающей среды,</w:t>
      </w:r>
      <w:r>
        <w:rPr>
          <w:rFonts w:ascii="Georgia" w:hAnsi="Georgia"/>
          <w:color w:val="111A05"/>
          <w:sz w:val="28"/>
          <w:szCs w:val="28"/>
          <w:lang w:eastAsia="ru-RU"/>
        </w:rPr>
        <w:t xml:space="preserve"> изучение нормативных документов,ознакомление с требованиями ФГОС к выпускнику, обсуждение критериев «Портрет выпускника»,подбор наглядного и демонстрационного материала, поиск путей, их разрешения, изучение и обмен образовательных технологий, используемых педагогами ДОУ и школы.</w:t>
      </w:r>
    </w:p>
    <w:p w:rsidR="005F0E2B" w:rsidRPr="00291E1C" w:rsidRDefault="005F0E2B" w:rsidP="00BD1BF4">
      <w:pPr>
        <w:pStyle w:val="ListParagraph"/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</w:p>
    <w:p w:rsidR="005F0E2B" w:rsidRDefault="005F0E2B" w:rsidP="00BD1BF4">
      <w:p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u w:val="single"/>
          <w:lang w:eastAsia="ru-RU"/>
        </w:rPr>
        <w:t>Работа с кадрами</w:t>
      </w:r>
    </w:p>
    <w:p w:rsidR="005F0E2B" w:rsidRPr="00291E1C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lang w:eastAsia="ru-RU"/>
        </w:rPr>
        <w:t>Совместные педагогические советы по вопросам преемственности.</w:t>
      </w:r>
    </w:p>
    <w:p w:rsidR="005F0E2B" w:rsidRPr="00291E1C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lang w:eastAsia="ru-RU"/>
        </w:rPr>
        <w:t>Совместные заседания МО по вопросам эффективности работы учителей и воспитателей ДОУ по подготовке детей к обучению в школе.</w:t>
      </w:r>
    </w:p>
    <w:p w:rsidR="005F0E2B" w:rsidRPr="00291E1C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lang w:eastAsia="ru-RU"/>
        </w:rPr>
        <w:t>Семинары-практикумы.</w:t>
      </w:r>
    </w:p>
    <w:p w:rsidR="005F0E2B" w:rsidRPr="00291E1C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lang w:eastAsia="ru-RU"/>
        </w:rPr>
        <w:t>Взаимопосещения образовательного процесса. Изучение опыта использования вариативных форм, методов и приёмов работы в практике учителей и воспитателей.</w:t>
      </w:r>
    </w:p>
    <w:p w:rsidR="005F0E2B" w:rsidRPr="00291E1C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lang w:eastAsia="ru-RU"/>
        </w:rPr>
        <w:t>Разработку и создание единой системы  в реализации задач</w:t>
      </w:r>
      <w:r>
        <w:rPr>
          <w:rFonts w:ascii="Georgia" w:hAnsi="Georgia"/>
          <w:color w:val="111A05"/>
          <w:sz w:val="28"/>
          <w:szCs w:val="28"/>
          <w:lang w:eastAsia="ru-RU"/>
        </w:rPr>
        <w:t xml:space="preserve"> по преемственности ДОУ и школы</w:t>
      </w:r>
    </w:p>
    <w:p w:rsidR="005F0E2B" w:rsidRPr="00291E1C" w:rsidRDefault="005F0E2B" w:rsidP="00BD1BF4">
      <w:pPr>
        <w:pStyle w:val="ListParagraph"/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</w:p>
    <w:p w:rsidR="005F0E2B" w:rsidRPr="00291E1C" w:rsidRDefault="005F0E2B" w:rsidP="00BD1BF4">
      <w:p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 w:rsidRPr="00291E1C">
        <w:rPr>
          <w:rFonts w:ascii="Georgia" w:hAnsi="Georgia"/>
          <w:color w:val="111A05"/>
          <w:sz w:val="28"/>
          <w:szCs w:val="28"/>
          <w:u w:val="single"/>
          <w:lang w:eastAsia="ru-RU"/>
        </w:rPr>
        <w:t>Работа с детьми включает:</w:t>
      </w:r>
    </w:p>
    <w:p w:rsidR="005F0E2B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 xml:space="preserve">Организацию </w:t>
      </w:r>
      <w:r>
        <w:rPr>
          <w:rFonts w:ascii="Georgia" w:hAnsi="Georgia"/>
          <w:color w:val="111A05"/>
          <w:sz w:val="28"/>
          <w:szCs w:val="28"/>
          <w:lang w:eastAsia="ru-RU"/>
        </w:rPr>
        <w:t>мероприятийс детьми</w:t>
      </w:r>
    </w:p>
    <w:p w:rsidR="005F0E2B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  <w:r w:rsidRPr="00D945A0">
        <w:rPr>
          <w:rFonts w:ascii="Georgia" w:hAnsi="Georgia"/>
          <w:color w:val="111A05"/>
          <w:sz w:val="28"/>
          <w:szCs w:val="28"/>
          <w:lang w:eastAsia="ru-RU"/>
        </w:rPr>
        <w:t>Совместную работу   по отслеживанию развития детей, определению “школьной зрелости”.</w:t>
      </w:r>
    </w:p>
    <w:p w:rsidR="005F0E2B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  <w:r w:rsidRPr="00D945A0">
        <w:rPr>
          <w:rFonts w:ascii="Georgia" w:hAnsi="Georgia"/>
          <w:color w:val="111A05"/>
          <w:sz w:val="28"/>
          <w:szCs w:val="28"/>
          <w:lang w:eastAsia="ru-RU"/>
        </w:rPr>
        <w:t>Знакомство детей со школой, учителями.</w:t>
      </w:r>
    </w:p>
    <w:p w:rsidR="005F0E2B" w:rsidRDefault="005F0E2B" w:rsidP="00BD1BF4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  <w:r w:rsidRPr="00D945A0">
        <w:rPr>
          <w:rFonts w:ascii="Georgia" w:hAnsi="Georgia"/>
          <w:color w:val="111A05"/>
          <w:sz w:val="28"/>
          <w:szCs w:val="28"/>
          <w:lang w:eastAsia="ru-RU"/>
        </w:rPr>
        <w:t>Совместное проведение праздников, спортивных мероприятий.</w:t>
      </w:r>
    </w:p>
    <w:p w:rsidR="005F0E2B" w:rsidRPr="00D945A0" w:rsidRDefault="005F0E2B" w:rsidP="00BD1BF4">
      <w:pPr>
        <w:pStyle w:val="ListParagraph"/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</w:p>
    <w:p w:rsidR="005F0E2B" w:rsidRPr="00CD2544" w:rsidRDefault="005F0E2B" w:rsidP="00BD1BF4">
      <w:pPr>
        <w:shd w:val="clear" w:color="auto" w:fill="FFFFFF"/>
        <w:spacing w:after="0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u w:val="single"/>
          <w:lang w:eastAsia="ru-RU"/>
        </w:rPr>
        <w:t>Система взаимодействия педагога и родителей включает:</w:t>
      </w:r>
    </w:p>
    <w:p w:rsidR="005F0E2B" w:rsidRPr="00CD2544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Совместное проведение родительских собраний.</w:t>
      </w:r>
    </w:p>
    <w:p w:rsidR="005F0E2B" w:rsidRPr="00CD2544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Работа  клуба «Школьник».</w:t>
      </w:r>
    </w:p>
    <w:p w:rsidR="005F0E2B" w:rsidRPr="00CD2544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Проведение дней открытых дверей.</w:t>
      </w:r>
    </w:p>
    <w:p w:rsidR="005F0E2B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Посещение уроков и адаптационных занятий родителями.</w:t>
      </w:r>
    </w:p>
    <w:p w:rsidR="005F0E2B" w:rsidRPr="00D945A0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D945A0">
        <w:rPr>
          <w:rFonts w:ascii="Georgia" w:hAnsi="Georgia"/>
          <w:color w:val="111A05"/>
          <w:sz w:val="28"/>
          <w:szCs w:val="28"/>
          <w:lang w:eastAsia="ru-RU"/>
        </w:rPr>
        <w:t>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школе.</w:t>
      </w:r>
    </w:p>
    <w:p w:rsidR="005F0E2B" w:rsidRPr="00CD2544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Организация экскурсий по школе.</w:t>
      </w:r>
    </w:p>
    <w:p w:rsidR="005F0E2B" w:rsidRDefault="005F0E2B" w:rsidP="00BD1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/>
          <w:color w:val="111A05"/>
          <w:sz w:val="28"/>
          <w:szCs w:val="28"/>
          <w:lang w:eastAsia="ru-RU"/>
        </w:rPr>
      </w:pPr>
      <w:r w:rsidRPr="00CD2544">
        <w:rPr>
          <w:rFonts w:ascii="Georgia" w:hAnsi="Georgia"/>
          <w:color w:val="111A05"/>
          <w:sz w:val="28"/>
          <w:szCs w:val="28"/>
          <w:lang w:eastAsia="ru-RU"/>
        </w:rPr>
        <w:t>Привлечение родителей к организации детских праздников, спортивных соревнований.</w:t>
      </w:r>
    </w:p>
    <w:p w:rsidR="005F0E2B" w:rsidRDefault="005F0E2B" w:rsidP="00BD1BF4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Georgia" w:hAnsi="Georgia"/>
          <w:color w:val="111A05"/>
          <w:sz w:val="28"/>
          <w:szCs w:val="28"/>
          <w:u w:val="single"/>
          <w:lang w:eastAsia="ru-RU"/>
        </w:rPr>
      </w:pPr>
      <w:r>
        <w:rPr>
          <w:rFonts w:ascii="Georgia" w:hAnsi="Georgia"/>
          <w:color w:val="111A05"/>
          <w:sz w:val="28"/>
          <w:szCs w:val="28"/>
          <w:u w:val="single"/>
          <w:lang w:eastAsia="ru-RU"/>
        </w:rPr>
        <w:t>Психолого-педагогическое обеспечение включает:</w:t>
      </w:r>
    </w:p>
    <w:p w:rsidR="005F0E2B" w:rsidRPr="00972777" w:rsidRDefault="005F0E2B" w:rsidP="00BD1BF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Georgia" w:hAnsi="Georgia"/>
          <w:color w:val="111A05"/>
          <w:sz w:val="28"/>
          <w:szCs w:val="28"/>
          <w:lang w:eastAsia="ru-RU"/>
        </w:rPr>
      </w:pPr>
      <w:r>
        <w:rPr>
          <w:rFonts w:ascii="Georgia" w:hAnsi="Georgia"/>
          <w:color w:val="111A05"/>
          <w:sz w:val="28"/>
          <w:szCs w:val="28"/>
          <w:lang w:eastAsia="ru-RU"/>
        </w:rPr>
        <w:t>Психолого-педагогическое сопровождение  педагогом-психологом (проведение мониторингов, консультаций, рекомендации, анкетирование детей, педагогов, родителей).</w:t>
      </w:r>
    </w:p>
    <w:p w:rsidR="005F0E2B" w:rsidRPr="00CD2544" w:rsidRDefault="005F0E2B" w:rsidP="005930DE">
      <w:pPr>
        <w:spacing w:after="0" w:line="338" w:lineRule="atLeast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В программе раскрыты</w:t>
      </w:r>
      <w:r w:rsidRPr="00CD2544"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принципы </w:t>
      </w: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отбора содержания непрерывного образования детей дошкольного и младшего школьного возраста:</w:t>
      </w:r>
      <w:r w:rsidRPr="00CD2544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Принцип развития.</w:t>
      </w:r>
      <w:r w:rsidRPr="00CD2544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Принцип гуманитаризации.</w:t>
      </w:r>
      <w:r w:rsidRPr="00CD2544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Принцип целостности.</w:t>
      </w:r>
      <w:r w:rsidRPr="00CD2544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Принцип культуросообразности.</w:t>
      </w:r>
      <w:r w:rsidRPr="00CD2544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CD2544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Принцип содержания образования.</w:t>
      </w:r>
      <w:r w:rsidRPr="00CD2544">
        <w:rPr>
          <w:rFonts w:ascii="Times New Roman" w:hAnsi="Times New Roman"/>
          <w:color w:val="444444"/>
          <w:sz w:val="28"/>
          <w:szCs w:val="28"/>
          <w:lang w:eastAsia="ru-RU"/>
        </w:rPr>
        <w:br/>
      </w:r>
    </w:p>
    <w:p w:rsidR="005F0E2B" w:rsidRDefault="005F0E2B" w:rsidP="005930DE">
      <w:pPr>
        <w:spacing w:after="0" w:line="338" w:lineRule="atLeast"/>
        <w:textAlignment w:val="baseline"/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5F0E2B" w:rsidRPr="00E47DBD" w:rsidRDefault="005F0E2B" w:rsidP="005930DE">
      <w:pPr>
        <w:spacing w:after="0" w:line="338" w:lineRule="atLeast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E47DB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ОБЪЕКТ ИССЛЕДОВАНИЯ: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дети 6-7 лет (дошкольный возраст)</w:t>
      </w:r>
    </w:p>
    <w:p w:rsidR="005F0E2B" w:rsidRDefault="005F0E2B" w:rsidP="005930DE">
      <w:pPr>
        <w:spacing w:after="0" w:line="338" w:lineRule="atLeast"/>
        <w:textAlignment w:val="baseline"/>
        <w:rPr>
          <w:rFonts w:cs="Arial"/>
          <w:color w:val="000000"/>
          <w:sz w:val="28"/>
          <w:lang w:eastAsia="ru-RU"/>
        </w:rPr>
      </w:pPr>
    </w:p>
    <w:p w:rsidR="005F0E2B" w:rsidRDefault="005F0E2B" w:rsidP="00302C53">
      <w:pPr>
        <w:spacing w:after="0" w:line="338" w:lineRule="atLeast"/>
        <w:textAlignment w:val="baseline"/>
        <w:rPr>
          <w:rFonts w:ascii="Times New Roman" w:hAnsi="Times New Roman"/>
          <w:b/>
          <w:sz w:val="28"/>
          <w:lang w:eastAsia="ru-RU"/>
        </w:rPr>
      </w:pPr>
      <w:r w:rsidRPr="00E47DBD">
        <w:rPr>
          <w:rFonts w:ascii="Times New Roman" w:hAnsi="Times New Roman"/>
          <w:b/>
          <w:sz w:val="28"/>
          <w:lang w:eastAsia="ru-RU"/>
        </w:rPr>
        <w:t>ГИПОТЕЗА ИССЛЕДОВАНИЯ:</w:t>
      </w:r>
      <w:r w:rsidRPr="00E47DBD">
        <w:rPr>
          <w:rFonts w:ascii="Times New Roman" w:hAnsi="Times New Roman"/>
          <w:i/>
          <w:iCs/>
          <w:sz w:val="27"/>
          <w:lang w:eastAsia="ru-RU"/>
        </w:rPr>
        <w:t>формирование предпосылок учебной деятельности у дошкольников</w:t>
      </w:r>
      <w:r w:rsidRPr="00E47DBD">
        <w:rPr>
          <w:rFonts w:ascii="Times New Roman" w:hAnsi="Times New Roman"/>
          <w:sz w:val="27"/>
          <w:szCs w:val="27"/>
          <w:lang w:eastAsia="ru-RU"/>
        </w:rPr>
        <w:t>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5F0E2B" w:rsidRPr="00302C53" w:rsidRDefault="005F0E2B" w:rsidP="00302C53">
      <w:pPr>
        <w:spacing w:after="0" w:line="338" w:lineRule="atLeast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 w:rsidRPr="00302C5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Условия реализации программы</w:t>
      </w:r>
    </w:p>
    <w:p w:rsidR="005F0E2B" w:rsidRDefault="005F0E2B" w:rsidP="00302C53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Штат специалистов нового уровня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в штате опытных специалистов (директор, заместитель директора по учебно-воспитательной работе, воспитатели, учителя начальной школы, медицинская сестра,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педагог-психолог).</w:t>
      </w:r>
    </w:p>
    <w:p w:rsidR="005F0E2B" w:rsidRDefault="005F0E2B" w:rsidP="00302C53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Материальная база.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двух зданий – детского сада и школы.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условий, требования к которым определены в Национальной образовательной инициативе «Наша новая школа».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Оборудование: компьютеры стационарные, ноутбуки, мультимедийный проектор, экраны, магнитофоны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 пр. – созданы и реализуются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условия для очного и дистанционного взаимодействия педагогов, родителей.</w:t>
      </w:r>
    </w:p>
    <w:p w:rsidR="005F0E2B" w:rsidRDefault="005F0E2B" w:rsidP="00302C53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Развивающая среда.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групповых организованы физкультурные уголки, уголки уединения, центры речевого и математического развития, театрализованной и игровой деятельности, краеведения,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природные уголки, что способствует развитию творческих способностей и сенсорики у детей, созданию чувства уверенности в себе, что бесспорно положительно влияет на всестороннее развитие личности ребенка.</w:t>
      </w:r>
    </w:p>
    <w:p w:rsidR="005F0E2B" w:rsidRDefault="005F0E2B" w:rsidP="00302C53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Здоровьесберегающая среда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рационального режима дня, построенного с учетом возрастных и индивидуальных особенностей детей, их физической и умственной работоспособности. Рациональное построение режима дня создает комфортные условия пребывания детей в детском саду, а также природосообразный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благоприятной гигиенической обстановки и условий для преобладания положительных эмоций у детей в ежедневном распорядке дня. При оптимизации санитарно-гигиенических условий отмечается улучшение состояния здоровья воспитанников. В детском саду поддерживается соответствующий требованиям СанПиНа воздушно-тепловой режим, искусственное и естественное освещение, рационально используется детская мебель, режим воспитательно-образовательного процесса. Соблюдение санитарно-эпидемиологических правил и нормативов обеспечивает безопасное экологическое пространство дошкольников.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лечебно-профилактические мероприятия, проводимые в ДОУ, включают в себя проведение коррекционных упражнений в комплексах утренней гимнастики и физкультурных занятий с детьми всех возрастных групп.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оптимальный двигательный режим, основанный на рациональном соотношении разных видов двигательной деятельности, который включает всю динамическую деятельность детей как организованную, так и самостоятельную.</w:t>
      </w:r>
    </w:p>
    <w:p w:rsidR="005F0E2B" w:rsidRDefault="005F0E2B" w:rsidP="00302C53">
      <w:pPr>
        <w:spacing w:after="0" w:line="253" w:lineRule="atLeast"/>
        <w:ind w:left="144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включение ребенка в систему коррекционных мероприятий с помощью средств музыки, что позволяет корректировать в целях развития и оздоровления ребенка: общедвигательного развития, психоэмоциональной сферы.</w:t>
      </w:r>
    </w:p>
    <w:p w:rsidR="005F0E2B" w:rsidRPr="00E5177C" w:rsidRDefault="005F0E2B" w:rsidP="00074E1F">
      <w:pPr>
        <w:spacing w:after="0" w:line="240" w:lineRule="auto"/>
        <w:textAlignment w:val="baseline"/>
        <w:rPr>
          <w:rFonts w:ascii="Times New Roman" w:hAnsi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5F0E2B" w:rsidRPr="00E5177C" w:rsidRDefault="005F0E2B" w:rsidP="00EB74A5">
      <w:pPr>
        <w:spacing w:after="0" w:line="312" w:lineRule="atLeast"/>
        <w:textAlignment w:val="baseline"/>
        <w:rPr>
          <w:rFonts w:ascii="Times New Roman" w:hAnsi="Times New Roman"/>
          <w:color w:val="373737"/>
          <w:sz w:val="32"/>
          <w:szCs w:val="32"/>
          <w:lang w:eastAsia="ru-RU"/>
        </w:rPr>
      </w:pPr>
      <w:r w:rsidRPr="00E5177C">
        <w:rPr>
          <w:rFonts w:ascii="Times New Roman" w:hAnsi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Формы осуществления преемственности</w:t>
      </w:r>
    </w:p>
    <w:p w:rsidR="005F0E2B" w:rsidRPr="00B97CBA" w:rsidRDefault="005F0E2B" w:rsidP="00EB74A5">
      <w:p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97CBA">
        <w:rPr>
          <w:rFonts w:ascii="Times New Roman" w:hAnsi="Times New Roman"/>
          <w:color w:val="373737"/>
          <w:sz w:val="28"/>
          <w:szCs w:val="28"/>
          <w:lang w:eastAsia="ru-RU"/>
        </w:rPr>
        <w:t>           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</w:t>
      </w:r>
    </w:p>
    <w:p w:rsidR="005F0E2B" w:rsidRPr="00E5177C" w:rsidRDefault="005F0E2B" w:rsidP="00E5177C">
      <w:pPr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97CBA">
        <w:rPr>
          <w:rFonts w:ascii="Times New Roman" w:hAnsi="Times New Roman"/>
          <w:color w:val="373737"/>
          <w:sz w:val="28"/>
          <w:szCs w:val="28"/>
          <w:lang w:eastAsia="ru-RU"/>
        </w:rPr>
        <w:t>Формы осуществления преемственности и их выбор обусловлен степенью взаимосвязи, стилем, содержанием взаимоотношений образовательных учреждений.</w:t>
      </w:r>
    </w:p>
    <w:p w:rsidR="005F0E2B" w:rsidRPr="00E5177C" w:rsidRDefault="005F0E2B" w:rsidP="00E5177C">
      <w:pPr>
        <w:spacing w:after="0" w:line="253" w:lineRule="atLeast"/>
        <w:jc w:val="both"/>
        <w:rPr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 w:rsidRPr="00E5177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Предполагаемый результат</w:t>
      </w:r>
    </w:p>
    <w:p w:rsidR="005F0E2B" w:rsidRDefault="005F0E2B" w:rsidP="00AF1198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оптимального перехода ребенка – субъекта образования - от дошкольной ступени к ступени начального общего образования: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доступность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качественных услуг общего образования для детей старшего дошкольного возраста, выравнивание их стартовых возможностей при переходе в начальную школу.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благоприятные условия для успешного перехода на следующую образовательную ступень — начальную школу в части преемственности образовательных программ (выполнение Федеральных государственных требований к выпускнику детского сада, его готовность к первоначальному включению в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жизнь общества, единство требований, предъявляемых к первокласснику федеральными государственными образовательными стандартами начального образования).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уменьшение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периода адаптации первоклассников к условиям обучения в школе;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стабильный интерес детей к процессу обучения.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позиции успешного первоклассника.</w:t>
      </w:r>
    </w:p>
    <w:p w:rsidR="005F0E2B" w:rsidRDefault="005F0E2B" w:rsidP="00AF1198">
      <w:pPr>
        <w:spacing w:after="0" w:line="253" w:lineRule="atLeast"/>
        <w:ind w:left="14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0E2B" w:rsidRDefault="005F0E2B" w:rsidP="00AF1198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профессиональных взаимосвязей между воспитателями и учителями начальной школы, обеспечивающих: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внедрение эффективной системы управления качеством образования;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успешной профессиональной самореализации, проявления и развития творческого потенциала, в том числе в рамках предшкольного образования детей;</w:t>
      </w:r>
    </w:p>
    <w:p w:rsidR="005F0E2B" w:rsidRDefault="005F0E2B" w:rsidP="00C11E9A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5F0E2B" w:rsidRDefault="005F0E2B" w:rsidP="00C11E9A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</w:p>
    <w:p w:rsidR="005F0E2B" w:rsidRDefault="005F0E2B" w:rsidP="00AF1198">
      <w:pPr>
        <w:spacing w:after="0" w:line="253" w:lineRule="atLeast"/>
        <w:ind w:left="720" w:hanging="36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интереса к деятельности ДОУ, их активного и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сознательного вовлечения в жизнь детского сада, начальной школы;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укрепление партнерских отношений с педагогами на этапе перехода ребенка на новую ступень развития – школьную.</w:t>
      </w:r>
    </w:p>
    <w:tbl>
      <w:tblPr>
        <w:tblpPr w:leftFromText="180" w:rightFromText="180" w:bottomFromText="200" w:vertAnchor="text" w:horzAnchor="margin" w:tblpXSpec="center" w:tblpY="-112"/>
        <w:tblW w:w="4888" w:type="pct"/>
        <w:tblLayout w:type="fixed"/>
        <w:tblCellMar>
          <w:left w:w="0" w:type="dxa"/>
          <w:right w:w="0" w:type="dxa"/>
        </w:tblCellMar>
        <w:tblLook w:val="00A0"/>
      </w:tblPr>
      <w:tblGrid>
        <w:gridCol w:w="2377"/>
        <w:gridCol w:w="3490"/>
        <w:gridCol w:w="3490"/>
      </w:tblGrid>
      <w:tr w:rsidR="005F0E2B" w:rsidRPr="00F9703C" w:rsidTr="00BD1BF4">
        <w:tc>
          <w:tcPr>
            <w:tcW w:w="1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BD1BF4">
            <w:pPr>
              <w:spacing w:after="0" w:line="253" w:lineRule="atLeast"/>
              <w:ind w:left="3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BD1BF4">
            <w:pPr>
              <w:spacing w:after="0" w:line="253" w:lineRule="atLeast"/>
              <w:ind w:left="3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Содержание показателя</w:t>
            </w:r>
          </w:p>
        </w:tc>
        <w:tc>
          <w:tcPr>
            <w:tcW w:w="1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BD1BF4">
            <w:pPr>
              <w:spacing w:after="0" w:line="253" w:lineRule="atLeast"/>
              <w:ind w:left="3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Выгода</w:t>
            </w:r>
          </w:p>
        </w:tc>
      </w:tr>
      <w:tr w:rsidR="005F0E2B" w:rsidRPr="00F9703C" w:rsidTr="00BD1BF4"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Целевая</w:t>
            </w:r>
          </w:p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интеллектуального и личностного развития старших дошкольников;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Высокая мотивация труда специалистов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родителей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Конкурентоспособный инновационный объект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системе дошкольного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5F0E2B" w:rsidRPr="00F9703C" w:rsidTr="00BD1BF4"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</w:t>
            </w:r>
          </w:p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возможностей для организации мероприятий, деловых встреч, в том числе в нетрадиционных формах, по обмену опыта с коллегами в рамках единого воспитательно-образовательного пространства ДОУ и начальной школы.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Значительное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профессионального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опыта, профессиональной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компетентности специалистов ДОУ; повышение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родительской компетентности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воспитания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развития детей при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взаимодействии со специалистами</w:t>
            </w:r>
          </w:p>
          <w:p w:rsidR="005F0E2B" w:rsidRPr="00E5177C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 и начальной школы;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Рост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профессионального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мастерства специалистов;</w:t>
            </w:r>
          </w:p>
        </w:tc>
      </w:tr>
      <w:tr w:rsidR="005F0E2B" w:rsidRPr="00F9703C" w:rsidTr="00BD1BF4"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</w:t>
            </w:r>
          </w:p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воспитательно-образовательного процесса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воспитательно-образовательного процесса на основе принципов интеграции, гуманизации, вариативности (макси-мальное удовлетворение интересов и потребностей всех детей в разнообразных видах деятельности через признание их субъектами педагогического процесса)</w:t>
            </w:r>
          </w:p>
          <w:p w:rsidR="005F0E2B" w:rsidRDefault="005F0E2B" w:rsidP="00BD1BF4">
            <w:pPr>
              <w:spacing w:after="0" w:line="253" w:lineRule="atLeast"/>
              <w:ind w:left="34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1.Совершенствование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физического и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психологического здоровья детей;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1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разнообразных,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интегративных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 деятельности детей, 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 и педагогов, детей и</w:t>
            </w:r>
          </w:p>
          <w:p w:rsidR="005F0E2B" w:rsidRDefault="005F0E2B" w:rsidP="002370B4">
            <w:pPr>
              <w:spacing w:after="0" w:line="253" w:lineRule="atLeast"/>
              <w:ind w:left="360" w:hanging="36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</w:t>
            </w:r>
          </w:p>
        </w:tc>
      </w:tr>
    </w:tbl>
    <w:p w:rsidR="005F0E2B" w:rsidRDefault="005F0E2B" w:rsidP="00AF1198">
      <w:pPr>
        <w:spacing w:after="0" w:line="253" w:lineRule="atLeast"/>
        <w:ind w:left="426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</w:p>
    <w:p w:rsidR="005F0E2B" w:rsidRDefault="005F0E2B" w:rsidP="00AF1198">
      <w:pPr>
        <w:spacing w:after="0" w:line="253" w:lineRule="atLeast"/>
        <w:ind w:left="426" w:hanging="360"/>
        <w:jc w:val="both"/>
        <w:rPr>
          <w:color w:val="000000"/>
          <w:lang w:eastAsia="ru-RU"/>
        </w:rPr>
      </w:pPr>
      <w:r>
        <w:rPr>
          <w:rFonts w:ascii="Wingdings" w:hAnsi="Wingdings"/>
          <w:color w:val="000000"/>
          <w:sz w:val="28"/>
          <w:szCs w:val="28"/>
          <w:lang w:eastAsia="ru-RU"/>
        </w:rPr>
        <w:t>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</w:r>
    </w:p>
    <w:p w:rsidR="005F0E2B" w:rsidRDefault="005F0E2B" w:rsidP="00AF1198">
      <w:pPr>
        <w:spacing w:after="0" w:line="253" w:lineRule="atLeast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разработка методических рекомендаций необходимых для воспитания, обучения и развития выпускника ДОУ – успешного первоклассника.</w:t>
      </w:r>
    </w:p>
    <w:p w:rsidR="005F0E2B" w:rsidRDefault="005F0E2B" w:rsidP="00AF1198">
      <w:pPr>
        <w:spacing w:after="0" w:line="253" w:lineRule="atLeast"/>
        <w:ind w:left="720" w:hanging="360"/>
        <w:jc w:val="both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F0E2B" w:rsidRPr="00BD707D" w:rsidRDefault="005F0E2B" w:rsidP="009B47D6">
      <w:pPr>
        <w:spacing w:after="0" w:line="253" w:lineRule="atLeast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Целевые ориентиры предполагают формирования у детей дошкольного возраста предпосылок учебной деятельности на этапе завершения дошкольного образования.</w:t>
      </w:r>
    </w:p>
    <w:p w:rsidR="005F0E2B" w:rsidRPr="00BD707D" w:rsidRDefault="005F0E2B" w:rsidP="009B47D6">
      <w:pPr>
        <w:spacing w:after="0" w:line="253" w:lineRule="atLeast"/>
        <w:jc w:val="center"/>
        <w:rPr>
          <w:color w:val="000000"/>
          <w:lang w:eastAsia="ru-RU"/>
        </w:rPr>
      </w:pPr>
      <w:r w:rsidRPr="00BD70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Портрет выпускника ДОУ в соответствии с ФГОС:</w:t>
      </w:r>
    </w:p>
    <w:p w:rsidR="005F0E2B" w:rsidRDefault="005F0E2B" w:rsidP="006E602A">
      <w:pPr>
        <w:spacing w:after="0" w:line="253" w:lineRule="atLeast"/>
        <w:ind w:left="72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</w:t>
      </w:r>
      <w:r w:rsidRPr="00160757">
        <w:rPr>
          <w:rFonts w:ascii="Times New Roman" w:hAnsi="Times New Roman"/>
          <w:color w:val="000000"/>
          <w:sz w:val="28"/>
          <w:szCs w:val="28"/>
          <w:lang w:eastAsia="ru-RU"/>
        </w:rPr>
        <w:t>инициативу и самостоятельность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F0E2B" w:rsidRDefault="005F0E2B" w:rsidP="006E602A">
      <w:pPr>
        <w:pStyle w:val="ListParagraph"/>
        <w:numPr>
          <w:ilvl w:val="0"/>
          <w:numId w:val="8"/>
        </w:numPr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 миру, к разным видам труда, к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себя,старается разрешать конфликты;</w:t>
      </w:r>
    </w:p>
    <w:p w:rsidR="005F0E2B" w:rsidRDefault="005F0E2B" w:rsidP="006E602A">
      <w:pPr>
        <w:pStyle w:val="ListParagraph"/>
        <w:numPr>
          <w:ilvl w:val="0"/>
          <w:numId w:val="8"/>
        </w:numPr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F0E2B" w:rsidRDefault="005F0E2B" w:rsidP="006E602A">
      <w:pPr>
        <w:pStyle w:val="ListParagraph"/>
        <w:numPr>
          <w:ilvl w:val="0"/>
          <w:numId w:val="8"/>
        </w:numPr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F0E2B" w:rsidRDefault="005F0E2B" w:rsidP="006E602A">
      <w:pPr>
        <w:pStyle w:val="ListParagraph"/>
        <w:numPr>
          <w:ilvl w:val="0"/>
          <w:numId w:val="8"/>
        </w:numPr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F0E2B" w:rsidRDefault="005F0E2B" w:rsidP="006E602A">
      <w:pPr>
        <w:pStyle w:val="ListParagraph"/>
        <w:numPr>
          <w:ilvl w:val="0"/>
          <w:numId w:val="8"/>
        </w:numPr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F0E2B" w:rsidRPr="006E602A" w:rsidRDefault="005F0E2B" w:rsidP="006E602A">
      <w:pPr>
        <w:pStyle w:val="ListParagraph"/>
        <w:numPr>
          <w:ilvl w:val="0"/>
          <w:numId w:val="8"/>
        </w:numPr>
        <w:spacing w:after="0" w:line="25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 видах деятельности.</w:t>
      </w:r>
    </w:p>
    <w:p w:rsidR="005F0E2B" w:rsidRDefault="005F0E2B" w:rsidP="00AF119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ФГОС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ориентирован на становление личностных характеристик выпускника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 w:rsidRPr="00BD707D">
        <w:rPr>
          <w:rFonts w:ascii="Times New Roman" w:hAnsi="Times New Roman"/>
          <w:b/>
          <w:bCs/>
          <w:sz w:val="28"/>
          <w:szCs w:val="28"/>
          <w:lang w:eastAsia="ru-RU"/>
        </w:rPr>
        <w:t>«Портрет выпускника начальной школы»:</w:t>
      </w:r>
    </w:p>
    <w:p w:rsidR="005F0E2B" w:rsidRDefault="005F0E2B" w:rsidP="00D27BCD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любящий свой народ, свой край и свою Родину;</w:t>
      </w:r>
    </w:p>
    <w:p w:rsidR="005F0E2B" w:rsidRDefault="005F0E2B" w:rsidP="00AF1198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уважающий и принимающий ценности семьи и общества;</w:t>
      </w:r>
    </w:p>
    <w:p w:rsidR="005F0E2B" w:rsidRDefault="005F0E2B" w:rsidP="00AF1198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любознательный, активно и заинтересованно познающий мир;</w:t>
      </w:r>
    </w:p>
    <w:p w:rsidR="005F0E2B" w:rsidRDefault="005F0E2B" w:rsidP="00AF1198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владеющий основами умения учиться, способный к организации собственной деятельности;</w:t>
      </w:r>
    </w:p>
    <w:p w:rsidR="005F0E2B" w:rsidRDefault="005F0E2B" w:rsidP="00AF1198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готовый самостоятельно действовать и отвечать за свои поступки перед семьей и обществом;</w:t>
      </w:r>
    </w:p>
    <w:p w:rsidR="005F0E2B" w:rsidRDefault="005F0E2B" w:rsidP="00AF1198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5F0E2B" w:rsidRPr="00D945A0" w:rsidRDefault="005F0E2B" w:rsidP="00D945A0">
      <w:pPr>
        <w:spacing w:after="0" w:line="253" w:lineRule="atLeast"/>
        <w:ind w:left="720" w:hanging="360"/>
        <w:rPr>
          <w:color w:val="000000"/>
          <w:lang w:eastAsia="ru-RU"/>
        </w:rPr>
      </w:pPr>
      <w:r>
        <w:rPr>
          <w:rFonts w:ascii="Symbol" w:hAnsi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выполняющий правила здорового и безопасного для себя и окружающих образа жизни</w:t>
      </w:r>
      <w:r>
        <w:rPr>
          <w:color w:val="000000"/>
          <w:lang w:eastAsia="ru-RU"/>
        </w:rPr>
        <w:t>.</w:t>
      </w:r>
    </w:p>
    <w:p w:rsidR="005F0E2B" w:rsidRDefault="005F0E2B" w:rsidP="002A2EF8">
      <w:pPr>
        <w:spacing w:after="0" w:line="240" w:lineRule="auto"/>
        <w:jc w:val="center"/>
        <w:rPr>
          <w:b/>
          <w:sz w:val="24"/>
          <w:szCs w:val="24"/>
        </w:rPr>
      </w:pPr>
    </w:p>
    <w:sectPr w:rsidR="005F0E2B" w:rsidSect="00011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2B" w:rsidRDefault="005F0E2B" w:rsidP="002B6ACE">
      <w:pPr>
        <w:spacing w:after="0" w:line="240" w:lineRule="auto"/>
      </w:pPr>
      <w:r>
        <w:separator/>
      </w:r>
    </w:p>
  </w:endnote>
  <w:endnote w:type="continuationSeparator" w:id="1">
    <w:p w:rsidR="005F0E2B" w:rsidRDefault="005F0E2B" w:rsidP="002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B" w:rsidRDefault="005F0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B" w:rsidRDefault="005F0E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B" w:rsidRDefault="005F0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2B" w:rsidRDefault="005F0E2B" w:rsidP="002B6ACE">
      <w:pPr>
        <w:spacing w:after="0" w:line="240" w:lineRule="auto"/>
      </w:pPr>
      <w:r>
        <w:separator/>
      </w:r>
    </w:p>
  </w:footnote>
  <w:footnote w:type="continuationSeparator" w:id="1">
    <w:p w:rsidR="005F0E2B" w:rsidRDefault="005F0E2B" w:rsidP="002B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B" w:rsidRDefault="005F0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B" w:rsidRDefault="005F0E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B" w:rsidRDefault="005F0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CF6"/>
    <w:multiLevelType w:val="multilevel"/>
    <w:tmpl w:val="297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86CA6"/>
    <w:multiLevelType w:val="hybridMultilevel"/>
    <w:tmpl w:val="ED20920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0D455F2"/>
    <w:multiLevelType w:val="hybridMultilevel"/>
    <w:tmpl w:val="933E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74E"/>
    <w:multiLevelType w:val="multilevel"/>
    <w:tmpl w:val="67E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954F8"/>
    <w:multiLevelType w:val="multilevel"/>
    <w:tmpl w:val="EF9A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F627B"/>
    <w:multiLevelType w:val="multilevel"/>
    <w:tmpl w:val="8A50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E6B99"/>
    <w:multiLevelType w:val="hybridMultilevel"/>
    <w:tmpl w:val="59C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419C6"/>
    <w:multiLevelType w:val="multilevel"/>
    <w:tmpl w:val="E2E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D46E1"/>
    <w:multiLevelType w:val="multilevel"/>
    <w:tmpl w:val="F6F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C7E2E"/>
    <w:multiLevelType w:val="hybridMultilevel"/>
    <w:tmpl w:val="F48097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AC"/>
    <w:rsid w:val="00000527"/>
    <w:rsid w:val="00011643"/>
    <w:rsid w:val="00015AB1"/>
    <w:rsid w:val="0003245F"/>
    <w:rsid w:val="000408AD"/>
    <w:rsid w:val="00074E1F"/>
    <w:rsid w:val="000A6F0C"/>
    <w:rsid w:val="000B400C"/>
    <w:rsid w:val="000B65F5"/>
    <w:rsid w:val="000D2C00"/>
    <w:rsid w:val="000E2F8D"/>
    <w:rsid w:val="00124670"/>
    <w:rsid w:val="00140972"/>
    <w:rsid w:val="00146A2B"/>
    <w:rsid w:val="001549B0"/>
    <w:rsid w:val="00160757"/>
    <w:rsid w:val="00162E30"/>
    <w:rsid w:val="001A1C67"/>
    <w:rsid w:val="001A7AE2"/>
    <w:rsid w:val="001C7593"/>
    <w:rsid w:val="00216209"/>
    <w:rsid w:val="00220784"/>
    <w:rsid w:val="00227952"/>
    <w:rsid w:val="00230077"/>
    <w:rsid w:val="002370B4"/>
    <w:rsid w:val="00260BBD"/>
    <w:rsid w:val="0028768E"/>
    <w:rsid w:val="00287DD4"/>
    <w:rsid w:val="00291E1C"/>
    <w:rsid w:val="002A2EF8"/>
    <w:rsid w:val="002B6ACE"/>
    <w:rsid w:val="002E006D"/>
    <w:rsid w:val="002E681B"/>
    <w:rsid w:val="00302C53"/>
    <w:rsid w:val="00311939"/>
    <w:rsid w:val="0031432F"/>
    <w:rsid w:val="003250AC"/>
    <w:rsid w:val="00327F20"/>
    <w:rsid w:val="0033515F"/>
    <w:rsid w:val="0035769D"/>
    <w:rsid w:val="003957E6"/>
    <w:rsid w:val="003F3A18"/>
    <w:rsid w:val="00474D1E"/>
    <w:rsid w:val="00475BF3"/>
    <w:rsid w:val="004C2F19"/>
    <w:rsid w:val="004F5C07"/>
    <w:rsid w:val="0051595A"/>
    <w:rsid w:val="0053556A"/>
    <w:rsid w:val="005930DE"/>
    <w:rsid w:val="00595CAF"/>
    <w:rsid w:val="005A19A2"/>
    <w:rsid w:val="005D7EA4"/>
    <w:rsid w:val="005E2EF7"/>
    <w:rsid w:val="005E5BFE"/>
    <w:rsid w:val="005E60C0"/>
    <w:rsid w:val="005F0E2B"/>
    <w:rsid w:val="005F29A1"/>
    <w:rsid w:val="005F5B19"/>
    <w:rsid w:val="00615ADE"/>
    <w:rsid w:val="006220A7"/>
    <w:rsid w:val="00635451"/>
    <w:rsid w:val="00656F39"/>
    <w:rsid w:val="006765A7"/>
    <w:rsid w:val="00694FA4"/>
    <w:rsid w:val="006A75FF"/>
    <w:rsid w:val="006E0B37"/>
    <w:rsid w:val="006E602A"/>
    <w:rsid w:val="006E6371"/>
    <w:rsid w:val="006E6E91"/>
    <w:rsid w:val="006F7B07"/>
    <w:rsid w:val="00705D73"/>
    <w:rsid w:val="007177C9"/>
    <w:rsid w:val="00720441"/>
    <w:rsid w:val="00727D75"/>
    <w:rsid w:val="0074009C"/>
    <w:rsid w:val="0074583A"/>
    <w:rsid w:val="00750E10"/>
    <w:rsid w:val="00790142"/>
    <w:rsid w:val="00796E13"/>
    <w:rsid w:val="007C0C4D"/>
    <w:rsid w:val="007C2068"/>
    <w:rsid w:val="007C5A6B"/>
    <w:rsid w:val="007D22BF"/>
    <w:rsid w:val="007F4A3C"/>
    <w:rsid w:val="008106BB"/>
    <w:rsid w:val="00835A42"/>
    <w:rsid w:val="00861CD7"/>
    <w:rsid w:val="00870FE8"/>
    <w:rsid w:val="0088004D"/>
    <w:rsid w:val="008810A5"/>
    <w:rsid w:val="00884EAE"/>
    <w:rsid w:val="008C7716"/>
    <w:rsid w:val="008D125B"/>
    <w:rsid w:val="008F0ACB"/>
    <w:rsid w:val="008F2148"/>
    <w:rsid w:val="00902D5A"/>
    <w:rsid w:val="00972777"/>
    <w:rsid w:val="00992282"/>
    <w:rsid w:val="009A14D2"/>
    <w:rsid w:val="009B47D6"/>
    <w:rsid w:val="00A22261"/>
    <w:rsid w:val="00A24AD5"/>
    <w:rsid w:val="00A80598"/>
    <w:rsid w:val="00A94485"/>
    <w:rsid w:val="00A97088"/>
    <w:rsid w:val="00AA56AD"/>
    <w:rsid w:val="00AE7220"/>
    <w:rsid w:val="00AF1198"/>
    <w:rsid w:val="00B2528F"/>
    <w:rsid w:val="00B26449"/>
    <w:rsid w:val="00B317E1"/>
    <w:rsid w:val="00B53E06"/>
    <w:rsid w:val="00B76E5D"/>
    <w:rsid w:val="00B83686"/>
    <w:rsid w:val="00B97CBA"/>
    <w:rsid w:val="00BB389E"/>
    <w:rsid w:val="00BD1BF4"/>
    <w:rsid w:val="00BD707D"/>
    <w:rsid w:val="00BE6DCB"/>
    <w:rsid w:val="00C11E9A"/>
    <w:rsid w:val="00C23660"/>
    <w:rsid w:val="00C33466"/>
    <w:rsid w:val="00C3577F"/>
    <w:rsid w:val="00C35C4A"/>
    <w:rsid w:val="00C638A9"/>
    <w:rsid w:val="00C71130"/>
    <w:rsid w:val="00C727A2"/>
    <w:rsid w:val="00C86E87"/>
    <w:rsid w:val="00CD2544"/>
    <w:rsid w:val="00CE4AD5"/>
    <w:rsid w:val="00CE62C8"/>
    <w:rsid w:val="00CE6A5A"/>
    <w:rsid w:val="00CF372A"/>
    <w:rsid w:val="00D0307B"/>
    <w:rsid w:val="00D16FED"/>
    <w:rsid w:val="00D27BCD"/>
    <w:rsid w:val="00D405A2"/>
    <w:rsid w:val="00D57899"/>
    <w:rsid w:val="00D66241"/>
    <w:rsid w:val="00D80383"/>
    <w:rsid w:val="00D945A0"/>
    <w:rsid w:val="00D95A51"/>
    <w:rsid w:val="00DE66D0"/>
    <w:rsid w:val="00E04CF7"/>
    <w:rsid w:val="00E314CE"/>
    <w:rsid w:val="00E44F5C"/>
    <w:rsid w:val="00E47DBD"/>
    <w:rsid w:val="00E5177C"/>
    <w:rsid w:val="00E64120"/>
    <w:rsid w:val="00E77387"/>
    <w:rsid w:val="00EB223D"/>
    <w:rsid w:val="00EB74A5"/>
    <w:rsid w:val="00EB762E"/>
    <w:rsid w:val="00ED1DC6"/>
    <w:rsid w:val="00F43B26"/>
    <w:rsid w:val="00F463EC"/>
    <w:rsid w:val="00F50669"/>
    <w:rsid w:val="00F554A3"/>
    <w:rsid w:val="00F9703C"/>
    <w:rsid w:val="00FC45DC"/>
    <w:rsid w:val="00FC6136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1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1C6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58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030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A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A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1464</TotalTime>
  <Pages>13</Pages>
  <Words>3427</Words>
  <Characters>19540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Pfckard1</cp:lastModifiedBy>
  <cp:revision>118</cp:revision>
  <cp:lastPrinted>2014-08-13T05:12:00Z</cp:lastPrinted>
  <dcterms:created xsi:type="dcterms:W3CDTF">2014-08-08T07:55:00Z</dcterms:created>
  <dcterms:modified xsi:type="dcterms:W3CDTF">2014-09-05T16:29:00Z</dcterms:modified>
</cp:coreProperties>
</file>