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EA" w:rsidRPr="000D78EA" w:rsidRDefault="000D78EA" w:rsidP="000D7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EA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«О противодействии коррупции».</w:t>
      </w:r>
    </w:p>
    <w:p w:rsidR="000D78EA" w:rsidRPr="000D78EA" w:rsidRDefault="000D78EA" w:rsidP="000D7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8EA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            </w:t>
      </w:r>
      <w:r w:rsidRPr="000D78EA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ru-RU"/>
        </w:rPr>
        <w:t>Основные </w:t>
      </w:r>
      <w:r w:rsidRPr="000D78EA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принципы противодействия коррупции, правовые и организационные основы предупреждения коррупции</w:t>
      </w:r>
      <w:r w:rsidRPr="000D78EA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ru-RU"/>
        </w:rPr>
        <w:t> и борьбы с ней закреплены на законодательном уровне. Принятый Федеральный закон  </w:t>
      </w:r>
      <w:r w:rsidRPr="000D78EA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"О противодействии коррупции"</w:t>
      </w:r>
      <w:r w:rsidRPr="000D78EA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ru-RU"/>
        </w:rPr>
        <w:t> дает </w:t>
      </w:r>
      <w:r w:rsidRPr="000D78EA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определение коррупции</w:t>
      </w:r>
      <w:r w:rsidRPr="000D78EA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ru-RU"/>
        </w:rPr>
        <w:t>, устанавливает основные принципы и организационные основы </w:t>
      </w:r>
      <w:r w:rsidRPr="000D78EA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противодействия коррупции</w:t>
      </w:r>
      <w:r w:rsidRPr="000D78EA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ru-RU"/>
        </w:rPr>
        <w:t>, определяет меры по ее профилактике, устанавливает специальные требования к государственным и муниципальным служащим, предусматривает ответственность физических и юридических лиц за </w:t>
      </w:r>
      <w:r w:rsidRPr="000D78EA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коррупционные правонарушения</w:t>
      </w:r>
      <w:r w:rsidRPr="000D78EA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ru-RU"/>
        </w:rPr>
        <w:t xml:space="preserve">. </w:t>
      </w:r>
    </w:p>
    <w:p w:rsidR="000D78EA" w:rsidRPr="000D78EA" w:rsidRDefault="000D78EA" w:rsidP="000D7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8EA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ru-RU"/>
        </w:rPr>
        <w:t>В соответствии с Законом </w:t>
      </w:r>
      <w:r w:rsidRPr="000D78EA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коррупция представляет собой злоупотребление служебным положением, дачу и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</w:t>
      </w:r>
      <w:proofErr w:type="gramEnd"/>
      <w:r w:rsidRPr="000D78EA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выгоды указанному лицу другими физическими лицами. Коррупцией также будет являться совершение данных деяний от имени или в интересах юридического лица.</w:t>
      </w:r>
    </w:p>
    <w:p w:rsidR="000D78EA" w:rsidRPr="000D78EA" w:rsidRDefault="000D78EA" w:rsidP="000D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EA">
        <w:rPr>
          <w:rFonts w:ascii="Palatino Linotype" w:eastAsia="Times New Roman" w:hAnsi="Palatino Linotype" w:cs="Times New Roman"/>
          <w:sz w:val="20"/>
          <w:szCs w:val="20"/>
          <w:lang w:eastAsia="ru-RU"/>
        </w:rPr>
        <w:t> </w:t>
      </w:r>
    </w:p>
    <w:p w:rsidR="000D78EA" w:rsidRPr="000D78EA" w:rsidRDefault="000D78EA" w:rsidP="000D7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EA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Информация по привлечению и расходованию благотворительных средств образовательными учреждениями Ставропольского края.</w:t>
      </w:r>
      <w:r w:rsidRPr="000D7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D78EA" w:rsidRPr="000D78EA" w:rsidRDefault="000D78EA" w:rsidP="000D7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EA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Не секрет, что многие образовательные учреждения в настоящее время находятся в затруднительном финансовом положении: средств,  выделяемых учредителем, зачастую не достаточно на развитие учреждений. </w:t>
      </w:r>
    </w:p>
    <w:p w:rsidR="000D78EA" w:rsidRPr="000D78EA" w:rsidRDefault="000D78EA" w:rsidP="000D7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EA">
        <w:rPr>
          <w:rFonts w:ascii="Palatino Linotype" w:eastAsia="Times New Roman" w:hAnsi="Palatino Linotype" w:cs="Times New Roman"/>
          <w:sz w:val="20"/>
          <w:szCs w:val="20"/>
          <w:lang w:eastAsia="ru-RU"/>
        </w:rPr>
        <w:t>Те родители, которые понимают это, готовы пожертвовать часть своих денег с тем, чтобы их ребенок находился в отремонтированных помещениях,  заниматься на современном спортивном оборудовании, чтобы в процессе работы учитель или воспитатель мог использовать качественные наглядные пособия, аудио- и видеоматериалы и т. п.</w:t>
      </w:r>
    </w:p>
    <w:p w:rsidR="000D78EA" w:rsidRPr="000D78EA" w:rsidRDefault="000D78EA" w:rsidP="000D7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EA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Тем не менее,  средства родителей являются все-таки благотворительной помощью учреждению, и должны жертвоваться добровольно,  без всякого принуждения. К тому же   родители (другие благотворители) имеют право знать,  куда направлены  средства и использованы  ли они по назначению. </w:t>
      </w:r>
    </w:p>
    <w:p w:rsidR="000D78EA" w:rsidRPr="000D78EA" w:rsidRDefault="000D78EA" w:rsidP="000D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8EA">
        <w:rPr>
          <w:rFonts w:ascii="Palatino Linotype" w:eastAsia="Times New Roman" w:hAnsi="Palatino Linotype" w:cs="Times New Roman"/>
          <w:sz w:val="20"/>
          <w:szCs w:val="20"/>
          <w:lang w:eastAsia="ru-RU"/>
        </w:rPr>
        <w:t>В  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  привлечения добровольных пожертвований и целевых взносов физических и юридических лиц образовательными учреждениями края, установления надлежащего контроля за их целевым использованием,  исключения коррупционной составляющей в действиях руководителей образовательных учреждений министерство образования Ставропольского края  разработало Памятку, в которой даются  разъяснения по  порядку</w:t>
      </w:r>
      <w:proofErr w:type="gramEnd"/>
      <w:r w:rsidRPr="000D78EA">
        <w:rPr>
          <w:rFonts w:ascii="Palatino Linotype" w:eastAsia="Times New Roman" w:hAnsi="Palatino Linotype" w:cs="Times New Roman"/>
          <w:sz w:val="20"/>
          <w:szCs w:val="20"/>
          <w:lang w:eastAsia="ru-RU"/>
        </w:rPr>
        <w:t>  привлечения благотворительных средств.</w:t>
      </w:r>
    </w:p>
    <w:p w:rsidR="000D78EA" w:rsidRPr="000D78EA" w:rsidRDefault="000D78EA" w:rsidP="000D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EA">
        <w:rPr>
          <w:rFonts w:ascii="Palatino Linotype" w:eastAsia="Times New Roman" w:hAnsi="Palatino Linotype" w:cs="Times New Roman"/>
          <w:sz w:val="20"/>
          <w:szCs w:val="20"/>
          <w:lang w:eastAsia="ru-RU"/>
        </w:rPr>
        <w:t> </w:t>
      </w:r>
      <w:bookmarkStart w:id="0" w:name="_GoBack"/>
      <w:bookmarkEnd w:id="0"/>
    </w:p>
    <w:sectPr w:rsidR="000D78EA" w:rsidRPr="000D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A"/>
    <w:rsid w:val="000D78EA"/>
    <w:rsid w:val="00592A43"/>
    <w:rsid w:val="00C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2016-01-13T12:33:00Z</dcterms:created>
  <dcterms:modified xsi:type="dcterms:W3CDTF">2016-01-13T12:38:00Z</dcterms:modified>
</cp:coreProperties>
</file>